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BC" w:rsidRPr="00F50DBA" w:rsidRDefault="00C93DBC" w:rsidP="00C93DBC">
      <w:pPr>
        <w:snapToGrid w:val="0"/>
        <w:spacing w:after="0"/>
        <w:rPr>
          <w:rFonts w:eastAsia="MS Mincho" w:cs="Arial"/>
          <w:b/>
          <w:sz w:val="28"/>
          <w:szCs w:val="28"/>
        </w:rPr>
      </w:pPr>
      <w:r w:rsidRPr="004345A1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</w:t>
      </w:r>
      <w:r w:rsidR="007E58C0">
        <w:rPr>
          <w:rFonts w:cs="Arial"/>
          <w:b/>
          <w:sz w:val="28"/>
          <w:szCs w:val="28"/>
        </w:rPr>
        <w:t xml:space="preserve"> WG1 Meeting #</w:t>
      </w:r>
      <w:r w:rsidR="006978F1">
        <w:rPr>
          <w:rFonts w:cs="Arial"/>
          <w:b/>
          <w:sz w:val="28"/>
          <w:szCs w:val="28"/>
        </w:rPr>
        <w:t>89</w:t>
      </w:r>
      <w:r w:rsidR="007E58C0">
        <w:rPr>
          <w:rFonts w:cs="Arial"/>
          <w:b/>
          <w:sz w:val="28"/>
          <w:szCs w:val="28"/>
        </w:rPr>
        <w:tab/>
      </w:r>
      <w:r w:rsidR="007E58C0">
        <w:rPr>
          <w:rFonts w:cs="Arial"/>
          <w:b/>
          <w:sz w:val="28"/>
          <w:szCs w:val="28"/>
        </w:rPr>
        <w:tab/>
      </w:r>
      <w:r w:rsidR="007E58C0">
        <w:rPr>
          <w:rFonts w:cs="Arial"/>
          <w:b/>
          <w:sz w:val="28"/>
          <w:szCs w:val="28"/>
        </w:rPr>
        <w:tab/>
      </w:r>
      <w:r w:rsidR="007E58C0">
        <w:rPr>
          <w:rFonts w:cs="Arial"/>
          <w:b/>
          <w:sz w:val="28"/>
          <w:szCs w:val="28"/>
        </w:rPr>
        <w:tab/>
      </w:r>
      <w:r w:rsidR="006978F1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R1-</w:t>
      </w:r>
      <w:r w:rsidR="007E58C0">
        <w:rPr>
          <w:rFonts w:cs="Arial"/>
          <w:b/>
          <w:sz w:val="28"/>
          <w:szCs w:val="28"/>
        </w:rPr>
        <w:t>17</w:t>
      </w:r>
      <w:r w:rsidR="00607C1C">
        <w:rPr>
          <w:rFonts w:cs="Arial"/>
          <w:b/>
          <w:sz w:val="28"/>
          <w:szCs w:val="28"/>
        </w:rPr>
        <w:t>0</w:t>
      </w:r>
      <w:r w:rsidR="006978F1">
        <w:rPr>
          <w:rFonts w:cs="Arial"/>
          <w:b/>
          <w:sz w:val="28"/>
          <w:szCs w:val="28"/>
        </w:rPr>
        <w:t>7752</w:t>
      </w:r>
    </w:p>
    <w:p w:rsidR="00C93DBC" w:rsidRPr="00945536" w:rsidRDefault="006978F1" w:rsidP="00C93DBC">
      <w:pPr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Hangzhou, China</w:t>
      </w:r>
      <w:r w:rsidR="00C93DBC">
        <w:rPr>
          <w:rFonts w:cs="Arial"/>
          <w:b/>
          <w:sz w:val="28"/>
          <w:szCs w:val="28"/>
        </w:rPr>
        <w:t>,</w:t>
      </w:r>
      <w:r w:rsidR="00C93DBC" w:rsidRPr="00945536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15</w:t>
      </w:r>
      <w:r w:rsidRPr="006978F1">
        <w:rPr>
          <w:rFonts w:cs="Arial"/>
          <w:b/>
          <w:sz w:val="28"/>
          <w:szCs w:val="28"/>
          <w:vertAlign w:val="superscript"/>
        </w:rPr>
        <w:t>th</w:t>
      </w:r>
      <w:r>
        <w:rPr>
          <w:rFonts w:cs="Arial"/>
          <w:b/>
          <w:sz w:val="28"/>
          <w:szCs w:val="28"/>
        </w:rPr>
        <w:t xml:space="preserve"> - 19</w:t>
      </w:r>
      <w:r w:rsidRPr="006978F1">
        <w:rPr>
          <w:rFonts w:cs="Arial"/>
          <w:b/>
          <w:sz w:val="28"/>
          <w:szCs w:val="28"/>
          <w:vertAlign w:val="superscript"/>
        </w:rPr>
        <w:t>th</w:t>
      </w:r>
      <w:r>
        <w:rPr>
          <w:rFonts w:cs="Arial"/>
          <w:b/>
          <w:sz w:val="28"/>
          <w:szCs w:val="28"/>
        </w:rPr>
        <w:t xml:space="preserve"> May</w:t>
      </w:r>
      <w:r w:rsidR="00C93DBC" w:rsidRPr="00945536">
        <w:rPr>
          <w:rFonts w:cs="Arial"/>
          <w:b/>
          <w:sz w:val="28"/>
          <w:szCs w:val="28"/>
        </w:rPr>
        <w:t>, 201</w:t>
      </w:r>
      <w:r w:rsidR="007E58C0">
        <w:rPr>
          <w:rFonts w:cs="Arial"/>
          <w:b/>
          <w:sz w:val="28"/>
          <w:szCs w:val="28"/>
        </w:rPr>
        <w:t>7</w:t>
      </w:r>
    </w:p>
    <w:p w:rsidR="004C5C31" w:rsidRDefault="004C5C31" w:rsidP="002D479B">
      <w:pPr>
        <w:ind w:left="1800" w:hanging="1800"/>
        <w:rPr>
          <w:b/>
          <w:sz w:val="24"/>
          <w:szCs w:val="24"/>
        </w:rPr>
      </w:pPr>
    </w:p>
    <w:p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978F1">
        <w:rPr>
          <w:b/>
          <w:sz w:val="24"/>
          <w:szCs w:val="24"/>
        </w:rPr>
        <w:t>7</w:t>
      </w:r>
      <w:r w:rsidR="00BF5136">
        <w:rPr>
          <w:b/>
          <w:sz w:val="24"/>
          <w:szCs w:val="24"/>
        </w:rPr>
        <w:t>.1.</w:t>
      </w:r>
      <w:r w:rsidR="00593DA2">
        <w:rPr>
          <w:b/>
          <w:sz w:val="24"/>
          <w:szCs w:val="24"/>
        </w:rPr>
        <w:t>2.3.</w:t>
      </w:r>
      <w:r w:rsidR="00607C1C">
        <w:rPr>
          <w:b/>
          <w:sz w:val="24"/>
          <w:szCs w:val="24"/>
        </w:rPr>
        <w:t>1</w:t>
      </w:r>
    </w:p>
    <w:p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607C1C">
        <w:rPr>
          <w:b/>
          <w:sz w:val="24"/>
          <w:szCs w:val="24"/>
        </w:rPr>
        <w:t>Considerations on CSI Acquisition Framework</w:t>
      </w:r>
    </w:p>
    <w:p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:rsidR="00707D20" w:rsidRDefault="00424124" w:rsidP="00326FF6">
      <w:pPr>
        <w:pStyle w:val="Heading1"/>
      </w:pPr>
      <w:r w:rsidRPr="00172743">
        <w:t>Introduction</w:t>
      </w:r>
    </w:p>
    <w:p w:rsidR="00384648" w:rsidRPr="00384648" w:rsidRDefault="005440BA" w:rsidP="00C02E0A">
      <w:pPr>
        <w:pStyle w:val="maintext"/>
        <w:rPr>
          <w:rFonts w:asciiTheme="minorHAnsi" w:hAnsiTheme="minorHAnsi"/>
        </w:rPr>
      </w:pPr>
      <w:r>
        <w:rPr>
          <w:rFonts w:asciiTheme="minorHAnsi" w:hAnsiTheme="minorHAnsi"/>
        </w:rPr>
        <w:t>In NR #88</w:t>
      </w:r>
      <w:r w:rsidR="00384648" w:rsidRPr="00384648">
        <w:rPr>
          <w:rFonts w:asciiTheme="minorHAnsi" w:hAnsiTheme="minorHAnsi"/>
        </w:rPr>
        <w:t xml:space="preserve">, the following agreements were reached regarding </w:t>
      </w:r>
      <w:r>
        <w:rPr>
          <w:rFonts w:asciiTheme="minorHAnsi" w:hAnsiTheme="minorHAnsi"/>
        </w:rPr>
        <w:t>hybrid CSI,</w:t>
      </w:r>
    </w:p>
    <w:p w:rsidR="00300777" w:rsidRPr="00707697" w:rsidRDefault="00300777" w:rsidP="00300777">
      <w:pPr>
        <w:rPr>
          <w:rFonts w:eastAsia="MS Mincho"/>
          <w:lang w:eastAsia="ja-JP"/>
        </w:rPr>
      </w:pPr>
      <w:r w:rsidRPr="00384648">
        <w:rPr>
          <w:rFonts w:eastAsia="MS Mincho"/>
          <w:highlight w:val="green"/>
          <w:u w:val="single"/>
          <w:lang w:eastAsia="ja-JP"/>
        </w:rPr>
        <w:t>Agreements</w:t>
      </w:r>
      <w:r w:rsidRPr="00707697">
        <w:rPr>
          <w:rFonts w:eastAsia="MS Mincho"/>
          <w:highlight w:val="green"/>
          <w:lang w:eastAsia="ja-JP"/>
        </w:rPr>
        <w:t>:</w:t>
      </w:r>
    </w:p>
    <w:p w:rsidR="00300777" w:rsidRPr="00707697" w:rsidRDefault="00300777" w:rsidP="00300777">
      <w:pPr>
        <w:numPr>
          <w:ilvl w:val="0"/>
          <w:numId w:val="50"/>
        </w:numPr>
        <w:spacing w:before="0" w:after="0"/>
        <w:jc w:val="left"/>
        <w:rPr>
          <w:rFonts w:eastAsia="MS Mincho"/>
          <w:lang w:eastAsia="ja-JP"/>
        </w:rPr>
      </w:pPr>
      <w:r w:rsidRPr="00707697">
        <w:rPr>
          <w:rFonts w:eastAsia="MS Mincho"/>
          <w:lang w:eastAsia="ja-JP"/>
        </w:rPr>
        <w:t>In NR MIMO CSI framework, study aspects related to hybrid CSI reporting (e.g., long-term vs. short-term, joint vs. separate configuration in one reporting setting and/or one resource setting, etc.)</w:t>
      </w:r>
    </w:p>
    <w:p w:rsidR="00300777" w:rsidRDefault="00300777" w:rsidP="00C02E0A">
      <w:pPr>
        <w:pStyle w:val="maintext"/>
      </w:pPr>
    </w:p>
    <w:p w:rsidR="00384648" w:rsidRPr="00384648" w:rsidRDefault="00384648" w:rsidP="00C02E0A">
      <w:pPr>
        <w:pStyle w:val="maintext"/>
        <w:rPr>
          <w:rFonts w:asciiTheme="minorHAnsi" w:hAnsiTheme="minorHAnsi"/>
        </w:rPr>
      </w:pPr>
      <w:r w:rsidRPr="00384648">
        <w:rPr>
          <w:rFonts w:asciiTheme="minorHAnsi" w:hAnsiTheme="minorHAnsi"/>
        </w:rPr>
        <w:t xml:space="preserve">In this document, we provide our view on the </w:t>
      </w:r>
      <w:r w:rsidR="00913208">
        <w:rPr>
          <w:rFonts w:asciiTheme="minorHAnsi" w:hAnsiTheme="minorHAnsi"/>
        </w:rPr>
        <w:t>benefits</w:t>
      </w:r>
      <w:r w:rsidRPr="00384648">
        <w:rPr>
          <w:rFonts w:asciiTheme="minorHAnsi" w:hAnsiTheme="minorHAnsi"/>
        </w:rPr>
        <w:t xml:space="preserve"> of having hybrid CSI feedback, applicable for both type I and type II CSI feedback.</w:t>
      </w:r>
    </w:p>
    <w:p w:rsidR="009515C2" w:rsidRDefault="008B4064" w:rsidP="0074479B">
      <w:pPr>
        <w:pStyle w:val="Heading1"/>
      </w:pPr>
      <w:r>
        <w:t>Hybrid CSI Framework</w:t>
      </w:r>
    </w:p>
    <w:p w:rsidR="00E17BC3" w:rsidRDefault="00E17BC3" w:rsidP="007B079E">
      <w:pPr>
        <w:spacing w:line="312" w:lineRule="auto"/>
      </w:pPr>
    </w:p>
    <w:p w:rsidR="00CC76B7" w:rsidRDefault="00FF7174" w:rsidP="007B079E">
      <w:pPr>
        <w:spacing w:line="312" w:lineRule="auto"/>
        <w:rPr>
          <w:rFonts w:ascii="Calibri" w:hAnsi="Calibri" w:cs="Arial"/>
        </w:rPr>
      </w:pPr>
      <w:r>
        <w:rPr>
          <w:rFonts w:ascii="Calibri" w:hAnsi="Calibri" w:cs="Arial"/>
        </w:rPr>
        <w:t>The CSI reporting and codebook design</w:t>
      </w:r>
      <w:r w:rsidR="007B079E">
        <w:rPr>
          <w:rFonts w:ascii="Calibri" w:hAnsi="Calibri" w:cs="Arial"/>
        </w:rPr>
        <w:t xml:space="preserve"> for the NR MIMO transmission is dependent on the TX antenna structure, in particular the correlation between the antenna elements, the number of panels per TRP</w:t>
      </w:r>
      <w:r w:rsidR="00ED3B2B">
        <w:rPr>
          <w:rFonts w:ascii="Calibri" w:hAnsi="Calibri" w:cs="Arial"/>
        </w:rPr>
        <w:t>, the 2-D layout of the antenna</w:t>
      </w:r>
      <w:r w:rsidR="007B079E">
        <w:rPr>
          <w:rFonts w:ascii="Calibri" w:hAnsi="Calibri" w:cs="Arial"/>
        </w:rPr>
        <w:t xml:space="preserve"> elements that form a subpanel, etc. The decomposition of the channel covariance matrix into different domains reflects this antenna structure, and the codebook-based feedback design, in terms of flexibility and accuracy should be in line with the channel d</w:t>
      </w:r>
      <w:r>
        <w:rPr>
          <w:rFonts w:ascii="Calibri" w:hAnsi="Calibri" w:cs="Arial"/>
        </w:rPr>
        <w:t xml:space="preserve">ecomposition. </w:t>
      </w:r>
      <w:r w:rsidR="007B079E">
        <w:rPr>
          <w:rFonts w:ascii="Calibri" w:hAnsi="Calibri" w:cs="Arial"/>
        </w:rPr>
        <w:t>The channel decomposition presented</w:t>
      </w:r>
      <w:r>
        <w:rPr>
          <w:rFonts w:ascii="Calibri" w:hAnsi="Calibri" w:cs="Arial"/>
        </w:rPr>
        <w:t xml:space="preserve"> and analyzed in our contributions</w:t>
      </w:r>
      <w:r w:rsidR="007B079E">
        <w:rPr>
          <w:rFonts w:ascii="Calibri" w:hAnsi="Calibri" w:cs="Arial"/>
        </w:rPr>
        <w:t xml:space="preserve"> [1]</w:t>
      </w:r>
      <w:r>
        <w:rPr>
          <w:rFonts w:ascii="Calibri" w:hAnsi="Calibri" w:cs="Arial"/>
        </w:rPr>
        <w:t xml:space="preserve"> [2]</w:t>
      </w:r>
      <w:r w:rsidR="007B079E">
        <w:rPr>
          <w:rFonts w:ascii="Calibri" w:hAnsi="Calibri" w:cs="Arial"/>
        </w:rPr>
        <w:t xml:space="preserve">, allows different CSI reporting capabilities that supports single and multi-panel antenna structures at the TRPs. </w:t>
      </w:r>
      <w:r>
        <w:rPr>
          <w:rFonts w:ascii="Calibri" w:hAnsi="Calibri" w:cs="Arial"/>
        </w:rPr>
        <w:t xml:space="preserve">The codebook design can be based on one or multiple RS reports, derived from one or multiple resource settings of the CSI-RS measurements resources. </w:t>
      </w:r>
    </w:p>
    <w:p w:rsidR="000B5693" w:rsidRDefault="00FF7174" w:rsidP="005929B9">
      <w:pPr>
        <w:spacing w:line="312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Hybrid CSI reporting is applicable to the decomposition framework, and configurations related to multiple RS report settings related to one or more resource settings </w:t>
      </w:r>
      <w:r w:rsidR="00CC76B7">
        <w:rPr>
          <w:rFonts w:ascii="Calibri" w:hAnsi="Calibri" w:cs="Arial"/>
        </w:rPr>
        <w:t xml:space="preserve">should be considered for the NR CSI framework. One general configuration for hybrid CSI reporting can be based on multiple RS report settings. For this configuration, </w:t>
      </w:r>
      <w:r w:rsidR="004401BB">
        <w:rPr>
          <w:rFonts w:ascii="Calibri" w:hAnsi="Calibri" w:cs="Arial"/>
        </w:rPr>
        <w:t>the</w:t>
      </w:r>
      <w:r w:rsidR="002C585A">
        <w:rPr>
          <w:rFonts w:ascii="Calibri" w:hAnsi="Calibri" w:cs="Arial"/>
        </w:rPr>
        <w:t xml:space="preserve"> gNB can configure one</w:t>
      </w:r>
      <w:r w:rsidR="008B40F6">
        <w:rPr>
          <w:rFonts w:ascii="Calibri" w:hAnsi="Calibri" w:cs="Arial"/>
        </w:rPr>
        <w:t xml:space="preserve"> resource</w:t>
      </w:r>
      <w:r w:rsidR="002C585A">
        <w:rPr>
          <w:rFonts w:ascii="Calibri" w:hAnsi="Calibri" w:cs="Arial"/>
        </w:rPr>
        <w:t xml:space="preserve"> setting for the UE to measure CSI-resources corresponding to one or multiple domains (e.g. H and V domain), to which one corresponding report setting is configured at the UE. </w:t>
      </w:r>
    </w:p>
    <w:p w:rsidR="000B5693" w:rsidRDefault="000B5693" w:rsidP="005929B9">
      <w:pPr>
        <w:spacing w:line="312" w:lineRule="auto"/>
        <w:rPr>
          <w:rFonts w:ascii="Calibri" w:hAnsi="Calibri" w:cs="Arial"/>
        </w:rPr>
      </w:pPr>
    </w:p>
    <w:p w:rsidR="000B5693" w:rsidRDefault="000B5693" w:rsidP="005929B9">
      <w:pPr>
        <w:spacing w:line="312" w:lineRule="auto"/>
        <w:rPr>
          <w:rFonts w:ascii="Calibri" w:hAnsi="Calibri" w:cs="Arial"/>
        </w:rPr>
      </w:pPr>
    </w:p>
    <w:p w:rsidR="000B5693" w:rsidRDefault="00F837C0" w:rsidP="00F837C0">
      <w:pPr>
        <w:spacing w:line="312" w:lineRule="auto"/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w:lastRenderedPageBreak/>
        <w:drawing>
          <wp:inline distT="0" distB="0" distL="0" distR="0" wp14:anchorId="3179C229">
            <wp:extent cx="4044540" cy="4270076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593" cy="42722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5693" w:rsidRDefault="00F837C0" w:rsidP="005929B9">
      <w:pPr>
        <w:spacing w:line="312" w:lineRule="auto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722246</wp:posOffset>
                </wp:positionH>
                <wp:positionV relativeFrom="paragraph">
                  <wp:posOffset>16510</wp:posOffset>
                </wp:positionV>
                <wp:extent cx="5119370" cy="250190"/>
                <wp:effectExtent l="3810" t="3175" r="1270" b="3810"/>
                <wp:wrapNone/>
                <wp:docPr id="4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93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29B9" w:rsidRPr="00CC76B7" w:rsidRDefault="005929B9" w:rsidP="005929B9">
                            <w:pPr>
                              <w:pStyle w:val="Caption"/>
                              <w:rPr>
                                <w:rFonts w:ascii="Calibri" w:hAnsi="Calibri" w:cs="Arial"/>
                                <w:b w:val="0"/>
                                <w:sz w:val="18"/>
                              </w:rPr>
                            </w:pPr>
                            <w:r w:rsidRPr="00CC76B7">
                              <w:rPr>
                                <w:rFonts w:ascii="Calibri" w:hAnsi="Calibri"/>
                                <w:b w:val="0"/>
                                <w:sz w:val="20"/>
                              </w:rPr>
                              <w:t xml:space="preserve">Figure </w:t>
                            </w:r>
                            <w:r w:rsidR="006A6BC2" w:rsidRPr="00CC76B7">
                              <w:rPr>
                                <w:rFonts w:ascii="Calibri" w:hAnsi="Calibri"/>
                                <w:b w:val="0"/>
                                <w:sz w:val="20"/>
                              </w:rPr>
                              <w:t>2</w:t>
                            </w:r>
                            <w:r w:rsidRPr="00CC76B7">
                              <w:rPr>
                                <w:rFonts w:ascii="Calibri" w:hAnsi="Calibri"/>
                                <w:b w:val="0"/>
                                <w:sz w:val="20"/>
                              </w:rPr>
                              <w:t xml:space="preserve">: </w:t>
                            </w:r>
                            <w:r w:rsidR="00913208">
                              <w:rPr>
                                <w:rFonts w:ascii="Calibri" w:hAnsi="Calibri"/>
                                <w:b w:val="0"/>
                                <w:sz w:val="20"/>
                              </w:rPr>
                              <w:t xml:space="preserve">Example of </w:t>
                            </w:r>
                            <w:r w:rsidRPr="00CC76B7">
                              <w:rPr>
                                <w:rFonts w:ascii="Calibri" w:hAnsi="Calibri"/>
                                <w:b w:val="0"/>
                                <w:sz w:val="20"/>
                              </w:rPr>
                              <w:t xml:space="preserve">CSI </w:t>
                            </w:r>
                            <w:r w:rsidR="002D270C">
                              <w:rPr>
                                <w:rFonts w:ascii="Calibri" w:hAnsi="Calibri"/>
                                <w:b w:val="0"/>
                                <w:sz w:val="20"/>
                              </w:rPr>
                              <w:t xml:space="preserve">resource and report settings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9" o:spid="_x0000_s1026" type="#_x0000_t202" style="position:absolute;left:0;text-align:left;margin-left:56.85pt;margin-top:1.3pt;width:403.1pt;height:19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" stroked="f">
                <v:textbox inset="0,0,0,0">
                  <w:txbxContent>
                    <w:p w:rsidR="005929B9" w:rsidRPr="00CC76B7" w:rsidRDefault="005929B9" w:rsidP="005929B9">
                      <w:pPr>
                        <w:pStyle w:val="Caption"/>
                        <w:rPr>
                          <w:rFonts w:ascii="Calibri" w:hAnsi="Calibri" w:cs="Arial"/>
                          <w:b w:val="0"/>
                          <w:sz w:val="18"/>
                        </w:rPr>
                      </w:pPr>
                      <w:r w:rsidRPr="00CC76B7">
                        <w:rPr>
                          <w:rFonts w:ascii="Calibri" w:hAnsi="Calibri"/>
                          <w:b w:val="0"/>
                          <w:sz w:val="20"/>
                        </w:rPr>
                        <w:t xml:space="preserve">Figure </w:t>
                      </w:r>
                      <w:r w:rsidR="006A6BC2" w:rsidRPr="00CC76B7">
                        <w:rPr>
                          <w:rFonts w:ascii="Calibri" w:hAnsi="Calibri"/>
                          <w:b w:val="0"/>
                          <w:sz w:val="20"/>
                        </w:rPr>
                        <w:t>2</w:t>
                      </w:r>
                      <w:r w:rsidRPr="00CC76B7">
                        <w:rPr>
                          <w:rFonts w:ascii="Calibri" w:hAnsi="Calibri"/>
                          <w:b w:val="0"/>
                          <w:sz w:val="20"/>
                        </w:rPr>
                        <w:t xml:space="preserve">: </w:t>
                      </w:r>
                      <w:r w:rsidR="00913208">
                        <w:rPr>
                          <w:rFonts w:ascii="Calibri" w:hAnsi="Calibri"/>
                          <w:b w:val="0"/>
                          <w:sz w:val="20"/>
                        </w:rPr>
                        <w:t xml:space="preserve">Example of </w:t>
                      </w:r>
                      <w:r w:rsidRPr="00CC76B7">
                        <w:rPr>
                          <w:rFonts w:ascii="Calibri" w:hAnsi="Calibri"/>
                          <w:b w:val="0"/>
                          <w:sz w:val="20"/>
                        </w:rPr>
                        <w:t xml:space="preserve">CSI </w:t>
                      </w:r>
                      <w:r w:rsidR="002D270C">
                        <w:rPr>
                          <w:rFonts w:ascii="Calibri" w:hAnsi="Calibri"/>
                          <w:b w:val="0"/>
                          <w:sz w:val="20"/>
                        </w:rPr>
                        <w:t xml:space="preserve">resource and report settings </w:t>
                      </w:r>
                    </w:p>
                  </w:txbxContent>
                </v:textbox>
              </v:shape>
            </w:pict>
          </mc:Fallback>
        </mc:AlternateContent>
      </w:r>
    </w:p>
    <w:p w:rsidR="00CA2671" w:rsidRDefault="00CA2671" w:rsidP="005929B9">
      <w:pPr>
        <w:spacing w:line="312" w:lineRule="auto"/>
        <w:rPr>
          <w:rFonts w:ascii="Calibri" w:hAnsi="Calibri" w:cs="Arial"/>
        </w:rPr>
      </w:pPr>
    </w:p>
    <w:p w:rsidR="005929B9" w:rsidRDefault="002C585A" w:rsidP="007B079E">
      <w:pPr>
        <w:spacing w:line="312" w:lineRule="auto"/>
        <w:rPr>
          <w:rFonts w:ascii="Calibri" w:hAnsi="Calibri" w:cs="Arial"/>
        </w:rPr>
      </w:pPr>
      <w:r>
        <w:rPr>
          <w:rFonts w:ascii="Calibri" w:hAnsi="Calibri" w:cs="Arial"/>
        </w:rPr>
        <w:t>Another resource setting is configured at the network, given the received RS report</w:t>
      </w:r>
      <w:r w:rsidR="001538EC">
        <w:rPr>
          <w:rFonts w:ascii="Calibri" w:hAnsi="Calibri" w:cs="Arial"/>
        </w:rPr>
        <w:t>(s)</w:t>
      </w:r>
      <w:r>
        <w:rPr>
          <w:rFonts w:ascii="Calibri" w:hAnsi="Calibri" w:cs="Arial"/>
        </w:rPr>
        <w:t xml:space="preserve">, such that </w:t>
      </w:r>
      <w:r w:rsidR="004401BB">
        <w:rPr>
          <w:rFonts w:ascii="Calibri" w:hAnsi="Calibri" w:cs="Arial"/>
        </w:rPr>
        <w:t xml:space="preserve">the CSI-RS is precoded with knowledge of H and V domain channel information. Another report setting </w:t>
      </w:r>
      <w:r w:rsidR="00CC76B7">
        <w:rPr>
          <w:rFonts w:ascii="Calibri" w:hAnsi="Calibri" w:cs="Arial"/>
        </w:rPr>
        <w:t>is</w:t>
      </w:r>
      <w:r w:rsidR="004401BB">
        <w:rPr>
          <w:rFonts w:ascii="Calibri" w:hAnsi="Calibri" w:cs="Arial"/>
        </w:rPr>
        <w:t xml:space="preserve"> then configured at the UE for measuring other components of</w:t>
      </w:r>
      <w:r w:rsidR="00CC76B7">
        <w:rPr>
          <w:rFonts w:ascii="Calibri" w:hAnsi="Calibri" w:cs="Arial"/>
        </w:rPr>
        <w:t xml:space="preserve"> the channel. An example of this </w:t>
      </w:r>
      <w:r w:rsidR="004401BB">
        <w:rPr>
          <w:rFonts w:ascii="Calibri" w:hAnsi="Calibri" w:cs="Arial"/>
        </w:rPr>
        <w:t xml:space="preserve">configuration is illustrated in Figure </w:t>
      </w:r>
      <w:r w:rsidR="00CC76B7">
        <w:rPr>
          <w:rFonts w:ascii="Calibri" w:hAnsi="Calibri" w:cs="Arial"/>
        </w:rPr>
        <w:t>2</w:t>
      </w:r>
      <w:r w:rsidR="004401BB">
        <w:rPr>
          <w:rFonts w:ascii="Calibri" w:hAnsi="Calibri" w:cs="Arial"/>
        </w:rPr>
        <w:t xml:space="preserve">, where </w:t>
      </w:r>
      <w:r w:rsidR="00CC76B7">
        <w:rPr>
          <w:rFonts w:ascii="Calibri" w:hAnsi="Calibri" w:cs="Arial"/>
        </w:rPr>
        <w:t>two</w:t>
      </w:r>
      <w:r w:rsidR="004401BB">
        <w:rPr>
          <w:rFonts w:ascii="Calibri" w:hAnsi="Calibri" w:cs="Arial"/>
        </w:rPr>
        <w:t xml:space="preserve"> RS report settings are configured for measuring H and V domains and U domains, respectively. </w:t>
      </w:r>
    </w:p>
    <w:p w:rsidR="00F562EB" w:rsidRPr="00F562EB" w:rsidRDefault="00F562EB" w:rsidP="001538EC">
      <w:pPr>
        <w:spacing w:line="312" w:lineRule="auto"/>
        <w:rPr>
          <w:rFonts w:ascii="Calibri" w:hAnsi="Calibri" w:cs="Arial"/>
          <w:b/>
        </w:rPr>
      </w:pPr>
      <w:r w:rsidRPr="00F562EB">
        <w:rPr>
          <w:rFonts w:ascii="Calibri" w:hAnsi="Calibri" w:cs="Arial"/>
          <w:b/>
        </w:rPr>
        <w:t xml:space="preserve">Proposal </w:t>
      </w:r>
      <w:r w:rsidR="007522EE">
        <w:rPr>
          <w:rFonts w:ascii="Calibri" w:hAnsi="Calibri" w:cs="Arial"/>
          <w:b/>
        </w:rPr>
        <w:t>1</w:t>
      </w:r>
      <w:r w:rsidRPr="00F562EB">
        <w:rPr>
          <w:rFonts w:ascii="Calibri" w:hAnsi="Calibri" w:cs="Arial"/>
          <w:b/>
        </w:rPr>
        <w:t>:  Support hybr</w:t>
      </w:r>
      <w:r w:rsidR="00665E3E">
        <w:rPr>
          <w:rFonts w:ascii="Calibri" w:hAnsi="Calibri" w:cs="Arial"/>
          <w:b/>
        </w:rPr>
        <w:t>id CSI framework for both type I</w:t>
      </w:r>
      <w:r w:rsidRPr="00F562EB">
        <w:rPr>
          <w:rFonts w:ascii="Calibri" w:hAnsi="Calibri" w:cs="Arial"/>
          <w:b/>
        </w:rPr>
        <w:t xml:space="preserve"> and type II CSI feedback. </w:t>
      </w:r>
    </w:p>
    <w:p w:rsidR="00DB71B3" w:rsidRDefault="00E17DBE" w:rsidP="001538EC">
      <w:pPr>
        <w:spacing w:line="312" w:lineRule="auto"/>
        <w:rPr>
          <w:rFonts w:ascii="Calibri" w:hAnsi="Calibri" w:cs="Arial"/>
          <w:b/>
        </w:rPr>
      </w:pPr>
      <w:r w:rsidRPr="00E17DBE">
        <w:rPr>
          <w:rFonts w:ascii="Calibri" w:hAnsi="Calibri" w:cs="Arial"/>
          <w:b/>
        </w:rPr>
        <w:t>Proposal</w:t>
      </w:r>
      <w:r w:rsidR="00CC76B7">
        <w:rPr>
          <w:rFonts w:ascii="Calibri" w:hAnsi="Calibri" w:cs="Arial"/>
          <w:b/>
        </w:rPr>
        <w:t xml:space="preserve"> </w:t>
      </w:r>
      <w:r w:rsidR="007522EE">
        <w:rPr>
          <w:rFonts w:ascii="Calibri" w:hAnsi="Calibri" w:cs="Arial"/>
          <w:b/>
        </w:rPr>
        <w:t>2</w:t>
      </w:r>
      <w:r w:rsidRPr="00E17DBE">
        <w:rPr>
          <w:rFonts w:ascii="Calibri" w:hAnsi="Calibri" w:cs="Arial"/>
          <w:b/>
        </w:rPr>
        <w:t xml:space="preserve">: </w:t>
      </w:r>
      <w:r w:rsidR="00DB71B3">
        <w:rPr>
          <w:rFonts w:ascii="Calibri" w:hAnsi="Calibri" w:cs="Arial"/>
          <w:b/>
        </w:rPr>
        <w:t xml:space="preserve">Support hybrid CSI reporting with </w:t>
      </w:r>
      <w:r w:rsidR="0015255C">
        <w:rPr>
          <w:rFonts w:ascii="Calibri" w:hAnsi="Calibri" w:cs="Arial"/>
          <w:b/>
        </w:rPr>
        <w:t>multiple report settings, each</w:t>
      </w:r>
      <w:r w:rsidR="00DB71B3">
        <w:rPr>
          <w:rFonts w:ascii="Calibri" w:hAnsi="Calibri" w:cs="Arial"/>
          <w:b/>
        </w:rPr>
        <w:t xml:space="preserve"> mapped to one or multiple resource settings </w:t>
      </w:r>
    </w:p>
    <w:p w:rsidR="00E50EE8" w:rsidRDefault="00E50EE8" w:rsidP="00E50EE8">
      <w:pPr>
        <w:pStyle w:val="Heading1"/>
      </w:pPr>
      <w:r>
        <w:t xml:space="preserve">Summary </w:t>
      </w:r>
    </w:p>
    <w:p w:rsidR="00225437" w:rsidRPr="00550E8B" w:rsidRDefault="00225437" w:rsidP="00DB71B3">
      <w:pPr>
        <w:rPr>
          <w:rFonts w:ascii="Calibri" w:hAnsi="Calibri"/>
        </w:rPr>
      </w:pPr>
      <w:r w:rsidRPr="00550E8B">
        <w:rPr>
          <w:rFonts w:ascii="Calibri" w:hAnsi="Calibri"/>
        </w:rPr>
        <w:t>In this</w:t>
      </w:r>
      <w:r w:rsidR="00DB71B3">
        <w:rPr>
          <w:rFonts w:ascii="Calibri" w:hAnsi="Calibri"/>
        </w:rPr>
        <w:t xml:space="preserve"> contribution, we presented our view on the CSI acquisition framework, from the perspective </w:t>
      </w:r>
      <w:r w:rsidR="00913208">
        <w:rPr>
          <w:rFonts w:ascii="Calibri" w:hAnsi="Calibri"/>
        </w:rPr>
        <w:t xml:space="preserve">of </w:t>
      </w:r>
      <w:r w:rsidR="00DB71B3">
        <w:rPr>
          <w:rFonts w:ascii="Calibri" w:hAnsi="Calibri"/>
        </w:rPr>
        <w:t xml:space="preserve">hybrid CSI reporting. </w:t>
      </w:r>
      <w:r w:rsidR="00913208">
        <w:rPr>
          <w:rFonts w:ascii="Calibri" w:hAnsi="Calibri"/>
        </w:rPr>
        <w:t>W</w:t>
      </w:r>
      <w:r w:rsidR="00DB71B3">
        <w:rPr>
          <w:rFonts w:ascii="Calibri" w:hAnsi="Calibri"/>
        </w:rPr>
        <w:t>e showed how a hybrid CSI framework can be applicable to the MIMO decomposition framework. We made the following proposals.</w:t>
      </w:r>
    </w:p>
    <w:p w:rsidR="00901638" w:rsidRPr="00F562EB" w:rsidRDefault="00901638" w:rsidP="00901638">
      <w:pPr>
        <w:spacing w:line="312" w:lineRule="auto"/>
        <w:rPr>
          <w:rFonts w:ascii="Calibri" w:hAnsi="Calibri" w:cs="Arial"/>
          <w:b/>
        </w:rPr>
      </w:pPr>
      <w:r w:rsidRPr="00F562EB">
        <w:rPr>
          <w:rFonts w:ascii="Calibri" w:hAnsi="Calibri" w:cs="Arial"/>
          <w:b/>
        </w:rPr>
        <w:t xml:space="preserve">Proposal </w:t>
      </w:r>
      <w:r w:rsidR="007522EE">
        <w:rPr>
          <w:rFonts w:ascii="Calibri" w:hAnsi="Calibri" w:cs="Arial"/>
          <w:b/>
        </w:rPr>
        <w:t>1</w:t>
      </w:r>
      <w:r w:rsidRPr="00F562EB">
        <w:rPr>
          <w:rFonts w:ascii="Calibri" w:hAnsi="Calibri" w:cs="Arial"/>
          <w:b/>
        </w:rPr>
        <w:t xml:space="preserve">:  Support hybrid CSI framework for both type I and type II CSI feedback. </w:t>
      </w:r>
    </w:p>
    <w:p w:rsidR="006A6BC2" w:rsidRDefault="00901638" w:rsidP="007522EE">
      <w:pPr>
        <w:spacing w:line="312" w:lineRule="auto"/>
        <w:rPr>
          <w:rFonts w:ascii="Calibri" w:hAnsi="Calibri" w:cs="Arial"/>
          <w:b/>
        </w:rPr>
      </w:pPr>
      <w:r w:rsidRPr="00E17DBE">
        <w:rPr>
          <w:rFonts w:ascii="Calibri" w:hAnsi="Calibri" w:cs="Arial"/>
          <w:b/>
        </w:rPr>
        <w:t>Proposal</w:t>
      </w:r>
      <w:r>
        <w:rPr>
          <w:rFonts w:ascii="Calibri" w:hAnsi="Calibri" w:cs="Arial"/>
          <w:b/>
        </w:rPr>
        <w:t xml:space="preserve"> </w:t>
      </w:r>
      <w:r w:rsidR="007522EE">
        <w:rPr>
          <w:rFonts w:ascii="Calibri" w:hAnsi="Calibri" w:cs="Arial"/>
          <w:b/>
        </w:rPr>
        <w:t>2</w:t>
      </w:r>
      <w:bookmarkStart w:id="2" w:name="_GoBack"/>
      <w:bookmarkEnd w:id="2"/>
      <w:r w:rsidRPr="00E17DBE">
        <w:rPr>
          <w:rFonts w:ascii="Calibri" w:hAnsi="Calibri" w:cs="Arial"/>
          <w:b/>
        </w:rPr>
        <w:t xml:space="preserve">: </w:t>
      </w:r>
      <w:r>
        <w:rPr>
          <w:rFonts w:ascii="Calibri" w:hAnsi="Calibri" w:cs="Arial"/>
          <w:b/>
        </w:rPr>
        <w:t xml:space="preserve">Support hybrid CSI reporting with multiple report settings, each mapped to one or multiple resource settings </w:t>
      </w:r>
    </w:p>
    <w:p w:rsidR="007522EE" w:rsidRDefault="007522EE" w:rsidP="007522EE">
      <w:pPr>
        <w:spacing w:line="312" w:lineRule="auto"/>
        <w:rPr>
          <w:rFonts w:ascii="Calibri" w:hAnsi="Calibri" w:cs="Arial"/>
          <w:b/>
        </w:rPr>
      </w:pPr>
    </w:p>
    <w:p w:rsidR="007522EE" w:rsidRPr="007522EE" w:rsidRDefault="007522EE" w:rsidP="007522EE">
      <w:pPr>
        <w:spacing w:line="312" w:lineRule="auto"/>
        <w:rPr>
          <w:rFonts w:ascii="Calibri" w:hAnsi="Calibri" w:cs="Arial"/>
          <w:b/>
        </w:rPr>
      </w:pPr>
    </w:p>
    <w:p w:rsidR="00FE6C15" w:rsidRPr="0076067D" w:rsidRDefault="00FE6C15" w:rsidP="0076067D">
      <w:pPr>
        <w:pStyle w:val="Heading1"/>
      </w:pPr>
      <w:r>
        <w:lastRenderedPageBreak/>
        <w:t>Reference</w:t>
      </w:r>
      <w:r w:rsidR="006D40EA">
        <w:t>s</w:t>
      </w:r>
    </w:p>
    <w:p w:rsidR="00235373" w:rsidRDefault="006F0145" w:rsidP="006F0145">
      <w:pPr>
        <w:spacing w:before="0" w:after="0"/>
        <w:rPr>
          <w:lang w:eastAsia="ko-KR"/>
        </w:rPr>
      </w:pPr>
      <w:bookmarkStart w:id="3" w:name="_Ref446582201"/>
      <w:r w:rsidRPr="00550E8B">
        <w:rPr>
          <w:rFonts w:ascii="Calibri" w:hAnsi="Calibri"/>
          <w:lang w:eastAsia="ko-KR"/>
        </w:rPr>
        <w:t>[1] R1-1702267 Evaluation of Component based NR MIMO Feedbac</w:t>
      </w:r>
      <w:bookmarkEnd w:id="3"/>
      <w:r w:rsidRPr="00550E8B">
        <w:rPr>
          <w:rFonts w:ascii="Calibri" w:hAnsi="Calibri"/>
          <w:lang w:eastAsia="ko-KR"/>
        </w:rPr>
        <w:t>k, 3GPP RAN WG1, Feb 13-17, 2017, Athens, Greece</w:t>
      </w:r>
      <w:r>
        <w:rPr>
          <w:lang w:eastAsia="ko-KR"/>
        </w:rPr>
        <w:t xml:space="preserve">. </w:t>
      </w:r>
    </w:p>
    <w:p w:rsidR="00DB71B3" w:rsidRPr="007F7D59" w:rsidRDefault="00DB71B3" w:rsidP="00DB71B3">
      <w:pPr>
        <w:spacing w:after="0"/>
        <w:rPr>
          <w:rFonts w:ascii="Calibri" w:hAnsi="Calibri"/>
          <w:lang w:eastAsia="ko-KR"/>
        </w:rPr>
      </w:pPr>
      <w:r w:rsidRPr="007F7D59">
        <w:rPr>
          <w:rFonts w:ascii="Calibri" w:hAnsi="Calibri"/>
          <w:lang w:eastAsia="ko-KR"/>
        </w:rPr>
        <w:t>[</w:t>
      </w:r>
      <w:r>
        <w:rPr>
          <w:rFonts w:ascii="Calibri" w:hAnsi="Calibri"/>
          <w:lang w:eastAsia="ko-KR"/>
        </w:rPr>
        <w:t>2</w:t>
      </w:r>
      <w:r w:rsidRPr="007F7D59">
        <w:rPr>
          <w:rFonts w:ascii="Calibri" w:hAnsi="Calibri"/>
          <w:lang w:eastAsia="ko-KR"/>
        </w:rPr>
        <w:t xml:space="preserve">] R1-1702269 CSI Decomposition Results and Impact on Codebook Design, 3GPP RAN WG1, Feb 13-17, 2017, Athens, Greece. </w:t>
      </w:r>
    </w:p>
    <w:p w:rsidR="00DB71B3" w:rsidRPr="000E51EC" w:rsidRDefault="00DB71B3" w:rsidP="006F0145">
      <w:pPr>
        <w:spacing w:before="0" w:after="0"/>
        <w:rPr>
          <w:lang w:eastAsia="ko-KR"/>
        </w:rPr>
      </w:pPr>
    </w:p>
    <w:p w:rsidR="00AD4431" w:rsidRPr="000E51EC" w:rsidRDefault="00AD4431" w:rsidP="00244C00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AD4431" w:rsidRPr="000E51E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E59" w:rsidRDefault="00B87E59" w:rsidP="00424124">
      <w:pPr>
        <w:spacing w:before="0" w:after="0"/>
      </w:pPr>
      <w:r>
        <w:separator/>
      </w:r>
    </w:p>
  </w:endnote>
  <w:endnote w:type="continuationSeparator" w:id="0">
    <w:p w:rsidR="00B87E59" w:rsidRDefault="00B87E59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E59" w:rsidRDefault="00B87E59" w:rsidP="00424124">
      <w:pPr>
        <w:spacing w:before="0" w:after="0"/>
      </w:pPr>
      <w:r>
        <w:separator/>
      </w:r>
    </w:p>
  </w:footnote>
  <w:footnote w:type="continuationSeparator" w:id="0">
    <w:p w:rsidR="00B87E59" w:rsidRDefault="00B87E59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075C6"/>
    <w:multiLevelType w:val="hybridMultilevel"/>
    <w:tmpl w:val="085CF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45947E2"/>
    <w:multiLevelType w:val="hybridMultilevel"/>
    <w:tmpl w:val="EE1AF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272A4C"/>
    <w:multiLevelType w:val="hybridMultilevel"/>
    <w:tmpl w:val="E2F8D570"/>
    <w:lvl w:ilvl="0" w:tplc="13C6E8EA">
      <w:numFmt w:val="bullet"/>
      <w:lvlText w:val="-"/>
      <w:lvlJc w:val="left"/>
      <w:pPr>
        <w:ind w:left="720" w:hanging="54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EA0E48"/>
    <w:multiLevelType w:val="hybridMultilevel"/>
    <w:tmpl w:val="1090CCFC"/>
    <w:lvl w:ilvl="0" w:tplc="713C88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44B5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63C2E3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A83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FE4A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B3A26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F266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2CF5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7C97D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8E8346B"/>
    <w:multiLevelType w:val="hybridMultilevel"/>
    <w:tmpl w:val="6F162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B729FC"/>
    <w:multiLevelType w:val="hybridMultilevel"/>
    <w:tmpl w:val="92649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683FBB"/>
    <w:multiLevelType w:val="hybridMultilevel"/>
    <w:tmpl w:val="4912B9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3C31A18"/>
    <w:multiLevelType w:val="hybridMultilevel"/>
    <w:tmpl w:val="5726A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A517F9"/>
    <w:multiLevelType w:val="hybridMultilevel"/>
    <w:tmpl w:val="C1402ECA"/>
    <w:lvl w:ilvl="0" w:tplc="66B21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F207AA">
      <w:start w:val="1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6629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E68B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12A38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2F6CE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4CD4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31CA6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4462B0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6A548C2"/>
    <w:multiLevelType w:val="hybridMultilevel"/>
    <w:tmpl w:val="EE34D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B3878"/>
    <w:multiLevelType w:val="hybridMultilevel"/>
    <w:tmpl w:val="41CE0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B5968"/>
    <w:multiLevelType w:val="hybridMultilevel"/>
    <w:tmpl w:val="6E7C11F0"/>
    <w:lvl w:ilvl="0" w:tplc="AB460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2E89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0AA36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6E8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B0E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C2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C8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C5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399363A"/>
    <w:multiLevelType w:val="hybridMultilevel"/>
    <w:tmpl w:val="CB762040"/>
    <w:lvl w:ilvl="0" w:tplc="04090015">
      <w:start w:val="1"/>
      <w:numFmt w:val="upperLetter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4" w15:restartNumberingAfterBreak="0">
    <w:nsid w:val="365B0214"/>
    <w:multiLevelType w:val="hybridMultilevel"/>
    <w:tmpl w:val="DFC8A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31B1A"/>
    <w:multiLevelType w:val="hybridMultilevel"/>
    <w:tmpl w:val="65D63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71279E"/>
    <w:multiLevelType w:val="hybridMultilevel"/>
    <w:tmpl w:val="05587DB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C9959E9"/>
    <w:multiLevelType w:val="hybridMultilevel"/>
    <w:tmpl w:val="96E2F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B23D2E"/>
    <w:multiLevelType w:val="hybridMultilevel"/>
    <w:tmpl w:val="AAFAE86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4F912823"/>
    <w:multiLevelType w:val="hybridMultilevel"/>
    <w:tmpl w:val="EE943354"/>
    <w:lvl w:ilvl="0" w:tplc="661E0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4C0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203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ED838">
      <w:start w:val="2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AAC34">
      <w:start w:val="276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06BE">
      <w:start w:val="276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00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67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2D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8CA0BA7"/>
    <w:multiLevelType w:val="hybridMultilevel"/>
    <w:tmpl w:val="94A279C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F29747A"/>
    <w:multiLevelType w:val="multilevel"/>
    <w:tmpl w:val="25707CA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C53E50"/>
    <w:multiLevelType w:val="hybridMultilevel"/>
    <w:tmpl w:val="A9CC9B8E"/>
    <w:lvl w:ilvl="0" w:tplc="00307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CB75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E8F7E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E6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AED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52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1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A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BD5F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8710BE8"/>
    <w:multiLevelType w:val="hybridMultilevel"/>
    <w:tmpl w:val="0A7A62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1" w15:restartNumberingAfterBreak="0">
    <w:nsid w:val="6BE202AA"/>
    <w:multiLevelType w:val="hybridMultilevel"/>
    <w:tmpl w:val="A26A5BEE"/>
    <w:lvl w:ilvl="0" w:tplc="1494C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2A0A4">
      <w:start w:val="3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48CCA">
      <w:start w:val="35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26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0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EB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08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EEC2A1F"/>
    <w:multiLevelType w:val="hybridMultilevel"/>
    <w:tmpl w:val="48DA4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B4251C"/>
    <w:multiLevelType w:val="hybridMultilevel"/>
    <w:tmpl w:val="B6F8F41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8A11DD8"/>
    <w:multiLevelType w:val="hybridMultilevel"/>
    <w:tmpl w:val="4FAE1CFC"/>
    <w:lvl w:ilvl="0" w:tplc="366C1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B2F6B0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0E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8E5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945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273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BAE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09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4C6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7EB37D8D"/>
    <w:multiLevelType w:val="hybridMultilevel"/>
    <w:tmpl w:val="6AACA8C2"/>
    <w:lvl w:ilvl="0" w:tplc="DE0C07B0">
      <w:start w:val="1"/>
      <w:numFmt w:val="decimal"/>
      <w:lvlText w:val="(%1)"/>
      <w:lvlJc w:val="left"/>
      <w:pPr>
        <w:ind w:left="36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8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9" w15:restartNumberingAfterBreak="0">
    <w:nsid w:val="7FB47AD3"/>
    <w:multiLevelType w:val="hybridMultilevel"/>
    <w:tmpl w:val="6AD84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33"/>
  </w:num>
  <w:num w:numId="4">
    <w:abstractNumId w:val="47"/>
  </w:num>
  <w:num w:numId="5">
    <w:abstractNumId w:val="15"/>
  </w:num>
  <w:num w:numId="6">
    <w:abstractNumId w:val="5"/>
  </w:num>
  <w:num w:numId="7">
    <w:abstractNumId w:val="12"/>
  </w:num>
  <w:num w:numId="8">
    <w:abstractNumId w:val="9"/>
  </w:num>
  <w:num w:numId="9">
    <w:abstractNumId w:val="24"/>
  </w:num>
  <w:num w:numId="10">
    <w:abstractNumId w:val="18"/>
  </w:num>
  <w:num w:numId="11">
    <w:abstractNumId w:val="44"/>
  </w:num>
  <w:num w:numId="12">
    <w:abstractNumId w:val="39"/>
  </w:num>
  <w:num w:numId="13">
    <w:abstractNumId w:val="13"/>
  </w:num>
  <w:num w:numId="14">
    <w:abstractNumId w:val="37"/>
  </w:num>
  <w:num w:numId="15">
    <w:abstractNumId w:val="38"/>
  </w:num>
  <w:num w:numId="16">
    <w:abstractNumId w:val="10"/>
  </w:num>
  <w:num w:numId="17">
    <w:abstractNumId w:val="19"/>
  </w:num>
  <w:num w:numId="18">
    <w:abstractNumId w:val="27"/>
  </w:num>
  <w:num w:numId="19">
    <w:abstractNumId w:val="14"/>
  </w:num>
  <w:num w:numId="20">
    <w:abstractNumId w:val="49"/>
  </w:num>
  <w:num w:numId="21">
    <w:abstractNumId w:val="30"/>
  </w:num>
  <w:num w:numId="22">
    <w:abstractNumId w:val="1"/>
  </w:num>
  <w:num w:numId="23">
    <w:abstractNumId w:val="23"/>
  </w:num>
  <w:num w:numId="24">
    <w:abstractNumId w:val="41"/>
  </w:num>
  <w:num w:numId="25">
    <w:abstractNumId w:val="34"/>
  </w:num>
  <w:num w:numId="26">
    <w:abstractNumId w:val="36"/>
  </w:num>
  <w:num w:numId="27">
    <w:abstractNumId w:val="22"/>
  </w:num>
  <w:num w:numId="28">
    <w:abstractNumId w:val="32"/>
  </w:num>
  <w:num w:numId="29">
    <w:abstractNumId w:val="6"/>
  </w:num>
  <w:num w:numId="30">
    <w:abstractNumId w:val="16"/>
  </w:num>
  <w:num w:numId="31">
    <w:abstractNumId w:val="0"/>
  </w:num>
  <w:num w:numId="32">
    <w:abstractNumId w:val="17"/>
  </w:num>
  <w:num w:numId="33">
    <w:abstractNumId w:val="42"/>
  </w:num>
  <w:num w:numId="34">
    <w:abstractNumId w:val="45"/>
  </w:num>
  <w:num w:numId="35">
    <w:abstractNumId w:val="21"/>
  </w:num>
  <w:num w:numId="36">
    <w:abstractNumId w:val="28"/>
  </w:num>
  <w:num w:numId="37">
    <w:abstractNumId w:val="3"/>
  </w:num>
  <w:num w:numId="38">
    <w:abstractNumId w:val="35"/>
  </w:num>
  <w:num w:numId="39">
    <w:abstractNumId w:val="2"/>
  </w:num>
  <w:num w:numId="40">
    <w:abstractNumId w:val="40"/>
  </w:num>
  <w:num w:numId="41">
    <w:abstractNumId w:val="48"/>
  </w:num>
  <w:num w:numId="42">
    <w:abstractNumId w:val="46"/>
  </w:num>
  <w:num w:numId="43">
    <w:abstractNumId w:val="7"/>
  </w:num>
  <w:num w:numId="44">
    <w:abstractNumId w:val="4"/>
  </w:num>
  <w:num w:numId="45">
    <w:abstractNumId w:val="43"/>
  </w:num>
  <w:num w:numId="46">
    <w:abstractNumId w:val="8"/>
  </w:num>
  <w:num w:numId="47">
    <w:abstractNumId w:val="25"/>
  </w:num>
  <w:num w:numId="48">
    <w:abstractNumId w:val="29"/>
  </w:num>
  <w:num w:numId="49">
    <w:abstractNumId w:val="20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52FF"/>
    <w:rsid w:val="0001485D"/>
    <w:rsid w:val="000149EC"/>
    <w:rsid w:val="00032D47"/>
    <w:rsid w:val="00051B4B"/>
    <w:rsid w:val="000550BC"/>
    <w:rsid w:val="0006140E"/>
    <w:rsid w:val="000614B0"/>
    <w:rsid w:val="000728C3"/>
    <w:rsid w:val="000730C9"/>
    <w:rsid w:val="0007575F"/>
    <w:rsid w:val="00075FD1"/>
    <w:rsid w:val="00085800"/>
    <w:rsid w:val="000865E3"/>
    <w:rsid w:val="000A36A9"/>
    <w:rsid w:val="000B0720"/>
    <w:rsid w:val="000B5693"/>
    <w:rsid w:val="000C57B9"/>
    <w:rsid w:val="000E24E7"/>
    <w:rsid w:val="000E29D8"/>
    <w:rsid w:val="000E51EC"/>
    <w:rsid w:val="000F3C20"/>
    <w:rsid w:val="000F6995"/>
    <w:rsid w:val="000F7F0E"/>
    <w:rsid w:val="0010170B"/>
    <w:rsid w:val="00102AA0"/>
    <w:rsid w:val="0010303E"/>
    <w:rsid w:val="00107162"/>
    <w:rsid w:val="0011327D"/>
    <w:rsid w:val="00116DA6"/>
    <w:rsid w:val="0012343B"/>
    <w:rsid w:val="001417A8"/>
    <w:rsid w:val="0015255C"/>
    <w:rsid w:val="00153793"/>
    <w:rsid w:val="001538EC"/>
    <w:rsid w:val="0016619B"/>
    <w:rsid w:val="00172743"/>
    <w:rsid w:val="0017469E"/>
    <w:rsid w:val="0017741C"/>
    <w:rsid w:val="00194411"/>
    <w:rsid w:val="001A1BC0"/>
    <w:rsid w:val="001A26EF"/>
    <w:rsid w:val="001A303A"/>
    <w:rsid w:val="001A33CA"/>
    <w:rsid w:val="001A6212"/>
    <w:rsid w:val="001B70E0"/>
    <w:rsid w:val="001B731B"/>
    <w:rsid w:val="001C34DD"/>
    <w:rsid w:val="001C39EB"/>
    <w:rsid w:val="001D60B5"/>
    <w:rsid w:val="001D729D"/>
    <w:rsid w:val="001E0CE1"/>
    <w:rsid w:val="001E0E7F"/>
    <w:rsid w:val="001E58CC"/>
    <w:rsid w:val="001F59ED"/>
    <w:rsid w:val="00201958"/>
    <w:rsid w:val="00211D37"/>
    <w:rsid w:val="00212204"/>
    <w:rsid w:val="00213DDC"/>
    <w:rsid w:val="00216763"/>
    <w:rsid w:val="00216B8B"/>
    <w:rsid w:val="00222269"/>
    <w:rsid w:val="00225437"/>
    <w:rsid w:val="0022603A"/>
    <w:rsid w:val="00233D70"/>
    <w:rsid w:val="00235373"/>
    <w:rsid w:val="00237CD4"/>
    <w:rsid w:val="00240C25"/>
    <w:rsid w:val="00242BA1"/>
    <w:rsid w:val="00244C00"/>
    <w:rsid w:val="00246611"/>
    <w:rsid w:val="00246D61"/>
    <w:rsid w:val="0024786A"/>
    <w:rsid w:val="0025221D"/>
    <w:rsid w:val="00253EE3"/>
    <w:rsid w:val="00257259"/>
    <w:rsid w:val="002578CB"/>
    <w:rsid w:val="002605C0"/>
    <w:rsid w:val="00262116"/>
    <w:rsid w:val="00267362"/>
    <w:rsid w:val="002725E8"/>
    <w:rsid w:val="00272EC2"/>
    <w:rsid w:val="00273B2A"/>
    <w:rsid w:val="00282383"/>
    <w:rsid w:val="00283C87"/>
    <w:rsid w:val="00297225"/>
    <w:rsid w:val="002A005E"/>
    <w:rsid w:val="002A245E"/>
    <w:rsid w:val="002A44C0"/>
    <w:rsid w:val="002B3139"/>
    <w:rsid w:val="002C0488"/>
    <w:rsid w:val="002C3B3E"/>
    <w:rsid w:val="002C4097"/>
    <w:rsid w:val="002C585A"/>
    <w:rsid w:val="002D270C"/>
    <w:rsid w:val="002D3D42"/>
    <w:rsid w:val="002D479B"/>
    <w:rsid w:val="002D6EC9"/>
    <w:rsid w:val="002D787B"/>
    <w:rsid w:val="002E28F4"/>
    <w:rsid w:val="00300777"/>
    <w:rsid w:val="00315DC4"/>
    <w:rsid w:val="00317020"/>
    <w:rsid w:val="00317BF5"/>
    <w:rsid w:val="00320B4D"/>
    <w:rsid w:val="00326FF6"/>
    <w:rsid w:val="00327A22"/>
    <w:rsid w:val="00334843"/>
    <w:rsid w:val="00342130"/>
    <w:rsid w:val="00346605"/>
    <w:rsid w:val="0035318F"/>
    <w:rsid w:val="00353344"/>
    <w:rsid w:val="0036306A"/>
    <w:rsid w:val="00370B2A"/>
    <w:rsid w:val="003727DB"/>
    <w:rsid w:val="0038240A"/>
    <w:rsid w:val="00384648"/>
    <w:rsid w:val="00386642"/>
    <w:rsid w:val="003A298A"/>
    <w:rsid w:val="003A566A"/>
    <w:rsid w:val="003B1EC9"/>
    <w:rsid w:val="003E1304"/>
    <w:rsid w:val="003E2144"/>
    <w:rsid w:val="003E7121"/>
    <w:rsid w:val="003F0731"/>
    <w:rsid w:val="003F33B4"/>
    <w:rsid w:val="00405F6D"/>
    <w:rsid w:val="0041105E"/>
    <w:rsid w:val="00415776"/>
    <w:rsid w:val="00424124"/>
    <w:rsid w:val="00431852"/>
    <w:rsid w:val="00434212"/>
    <w:rsid w:val="004375E1"/>
    <w:rsid w:val="0043789C"/>
    <w:rsid w:val="004401BB"/>
    <w:rsid w:val="00440F6E"/>
    <w:rsid w:val="00441B76"/>
    <w:rsid w:val="00443645"/>
    <w:rsid w:val="00443CD6"/>
    <w:rsid w:val="004528C4"/>
    <w:rsid w:val="00452C74"/>
    <w:rsid w:val="004552C9"/>
    <w:rsid w:val="0045544B"/>
    <w:rsid w:val="004607AC"/>
    <w:rsid w:val="0046127E"/>
    <w:rsid w:val="004678E1"/>
    <w:rsid w:val="00473281"/>
    <w:rsid w:val="00473B68"/>
    <w:rsid w:val="004825F4"/>
    <w:rsid w:val="0048301B"/>
    <w:rsid w:val="00491921"/>
    <w:rsid w:val="004A5ABE"/>
    <w:rsid w:val="004A6424"/>
    <w:rsid w:val="004A69D0"/>
    <w:rsid w:val="004B6E00"/>
    <w:rsid w:val="004C186B"/>
    <w:rsid w:val="004C3F2E"/>
    <w:rsid w:val="004C4856"/>
    <w:rsid w:val="004C5C31"/>
    <w:rsid w:val="004D054E"/>
    <w:rsid w:val="004D5B6A"/>
    <w:rsid w:val="004D780D"/>
    <w:rsid w:val="004D7CF8"/>
    <w:rsid w:val="004E5DA6"/>
    <w:rsid w:val="004E6BC0"/>
    <w:rsid w:val="004E6D3B"/>
    <w:rsid w:val="005055A6"/>
    <w:rsid w:val="00506906"/>
    <w:rsid w:val="00507060"/>
    <w:rsid w:val="00510557"/>
    <w:rsid w:val="0051179B"/>
    <w:rsid w:val="005224C0"/>
    <w:rsid w:val="00523623"/>
    <w:rsid w:val="0053322F"/>
    <w:rsid w:val="005440BA"/>
    <w:rsid w:val="00544E45"/>
    <w:rsid w:val="00550E8B"/>
    <w:rsid w:val="0056238B"/>
    <w:rsid w:val="00565BDB"/>
    <w:rsid w:val="005758E7"/>
    <w:rsid w:val="00575A37"/>
    <w:rsid w:val="005778C8"/>
    <w:rsid w:val="00577CF5"/>
    <w:rsid w:val="0058120D"/>
    <w:rsid w:val="00590557"/>
    <w:rsid w:val="005917D6"/>
    <w:rsid w:val="005929B9"/>
    <w:rsid w:val="00593DA2"/>
    <w:rsid w:val="005A0EFB"/>
    <w:rsid w:val="005A749C"/>
    <w:rsid w:val="005B1400"/>
    <w:rsid w:val="005B47BD"/>
    <w:rsid w:val="005B6D2C"/>
    <w:rsid w:val="005B6FA6"/>
    <w:rsid w:val="005C3B9E"/>
    <w:rsid w:val="005C717B"/>
    <w:rsid w:val="005D2C51"/>
    <w:rsid w:val="005E59D1"/>
    <w:rsid w:val="005F613D"/>
    <w:rsid w:val="00603015"/>
    <w:rsid w:val="0060603E"/>
    <w:rsid w:val="00607C1C"/>
    <w:rsid w:val="00634707"/>
    <w:rsid w:val="00644034"/>
    <w:rsid w:val="00645409"/>
    <w:rsid w:val="006513D2"/>
    <w:rsid w:val="00652AC8"/>
    <w:rsid w:val="00660C9D"/>
    <w:rsid w:val="0066157D"/>
    <w:rsid w:val="00665E3E"/>
    <w:rsid w:val="00666DD8"/>
    <w:rsid w:val="006756FB"/>
    <w:rsid w:val="00675C59"/>
    <w:rsid w:val="00685E11"/>
    <w:rsid w:val="006912BA"/>
    <w:rsid w:val="006978F1"/>
    <w:rsid w:val="006A0EDC"/>
    <w:rsid w:val="006A2D2E"/>
    <w:rsid w:val="006A6BC2"/>
    <w:rsid w:val="006C07D0"/>
    <w:rsid w:val="006C452E"/>
    <w:rsid w:val="006C5ACF"/>
    <w:rsid w:val="006D40EA"/>
    <w:rsid w:val="006E790B"/>
    <w:rsid w:val="006F0145"/>
    <w:rsid w:val="006F055C"/>
    <w:rsid w:val="00707D20"/>
    <w:rsid w:val="00721AD7"/>
    <w:rsid w:val="007225EF"/>
    <w:rsid w:val="00722BA6"/>
    <w:rsid w:val="00723DC5"/>
    <w:rsid w:val="00727952"/>
    <w:rsid w:val="0073254E"/>
    <w:rsid w:val="007338D6"/>
    <w:rsid w:val="00740B36"/>
    <w:rsid w:val="0074479B"/>
    <w:rsid w:val="00747A6F"/>
    <w:rsid w:val="00750691"/>
    <w:rsid w:val="007522EE"/>
    <w:rsid w:val="00752E62"/>
    <w:rsid w:val="0075622F"/>
    <w:rsid w:val="0076067D"/>
    <w:rsid w:val="00775AAE"/>
    <w:rsid w:val="0077622E"/>
    <w:rsid w:val="00782CDC"/>
    <w:rsid w:val="007839F9"/>
    <w:rsid w:val="00784826"/>
    <w:rsid w:val="00787E64"/>
    <w:rsid w:val="00790F25"/>
    <w:rsid w:val="007A2765"/>
    <w:rsid w:val="007A2F4B"/>
    <w:rsid w:val="007A3629"/>
    <w:rsid w:val="007A6747"/>
    <w:rsid w:val="007A77F0"/>
    <w:rsid w:val="007B079E"/>
    <w:rsid w:val="007B13E5"/>
    <w:rsid w:val="007B2F6B"/>
    <w:rsid w:val="007B473A"/>
    <w:rsid w:val="007C5434"/>
    <w:rsid w:val="007D2C48"/>
    <w:rsid w:val="007E546F"/>
    <w:rsid w:val="007E58C0"/>
    <w:rsid w:val="007F1928"/>
    <w:rsid w:val="007F392E"/>
    <w:rsid w:val="00810CEE"/>
    <w:rsid w:val="00811A1B"/>
    <w:rsid w:val="008175F8"/>
    <w:rsid w:val="00824DED"/>
    <w:rsid w:val="00826E5A"/>
    <w:rsid w:val="00842EA7"/>
    <w:rsid w:val="008432B3"/>
    <w:rsid w:val="008437B2"/>
    <w:rsid w:val="00843F1C"/>
    <w:rsid w:val="00847E82"/>
    <w:rsid w:val="00850DCE"/>
    <w:rsid w:val="00851DB7"/>
    <w:rsid w:val="00854F8C"/>
    <w:rsid w:val="00854FBB"/>
    <w:rsid w:val="008661BA"/>
    <w:rsid w:val="00870A45"/>
    <w:rsid w:val="008718B5"/>
    <w:rsid w:val="00871CA8"/>
    <w:rsid w:val="00884A1E"/>
    <w:rsid w:val="00885004"/>
    <w:rsid w:val="00887AB4"/>
    <w:rsid w:val="00894290"/>
    <w:rsid w:val="00896954"/>
    <w:rsid w:val="008A25A1"/>
    <w:rsid w:val="008B4064"/>
    <w:rsid w:val="008B40F6"/>
    <w:rsid w:val="008C01CC"/>
    <w:rsid w:val="008C1AFD"/>
    <w:rsid w:val="008D1AEF"/>
    <w:rsid w:val="008E5C4B"/>
    <w:rsid w:val="008E6B52"/>
    <w:rsid w:val="008E74F7"/>
    <w:rsid w:val="00901638"/>
    <w:rsid w:val="00907973"/>
    <w:rsid w:val="00913208"/>
    <w:rsid w:val="00925FA2"/>
    <w:rsid w:val="00926A9C"/>
    <w:rsid w:val="00927803"/>
    <w:rsid w:val="00951527"/>
    <w:rsid w:val="009515C2"/>
    <w:rsid w:val="00957CD1"/>
    <w:rsid w:val="00961DB2"/>
    <w:rsid w:val="0096246D"/>
    <w:rsid w:val="0097292F"/>
    <w:rsid w:val="009741D9"/>
    <w:rsid w:val="009760B7"/>
    <w:rsid w:val="00982CA4"/>
    <w:rsid w:val="00984235"/>
    <w:rsid w:val="00984DCF"/>
    <w:rsid w:val="00993D92"/>
    <w:rsid w:val="009A4D63"/>
    <w:rsid w:val="009A54FC"/>
    <w:rsid w:val="009A7D50"/>
    <w:rsid w:val="009B08C5"/>
    <w:rsid w:val="009B52C0"/>
    <w:rsid w:val="009C2167"/>
    <w:rsid w:val="009C5D7C"/>
    <w:rsid w:val="009D1084"/>
    <w:rsid w:val="009D46C1"/>
    <w:rsid w:val="009D714A"/>
    <w:rsid w:val="009E0D02"/>
    <w:rsid w:val="009E3E46"/>
    <w:rsid w:val="009E41FF"/>
    <w:rsid w:val="009E5838"/>
    <w:rsid w:val="009E6CF7"/>
    <w:rsid w:val="009F20CB"/>
    <w:rsid w:val="00A07EFF"/>
    <w:rsid w:val="00A11704"/>
    <w:rsid w:val="00A11840"/>
    <w:rsid w:val="00A22C61"/>
    <w:rsid w:val="00A262E4"/>
    <w:rsid w:val="00A41CF3"/>
    <w:rsid w:val="00A42D63"/>
    <w:rsid w:val="00A45872"/>
    <w:rsid w:val="00A4674D"/>
    <w:rsid w:val="00A537A4"/>
    <w:rsid w:val="00A55FF3"/>
    <w:rsid w:val="00A603CE"/>
    <w:rsid w:val="00A64CF7"/>
    <w:rsid w:val="00A664F3"/>
    <w:rsid w:val="00A66A04"/>
    <w:rsid w:val="00A717FF"/>
    <w:rsid w:val="00A8721E"/>
    <w:rsid w:val="00A87EB5"/>
    <w:rsid w:val="00A92495"/>
    <w:rsid w:val="00A947CB"/>
    <w:rsid w:val="00AA5899"/>
    <w:rsid w:val="00AB7FC6"/>
    <w:rsid w:val="00AD115D"/>
    <w:rsid w:val="00AD16AE"/>
    <w:rsid w:val="00AD4431"/>
    <w:rsid w:val="00AD6C53"/>
    <w:rsid w:val="00AE72F4"/>
    <w:rsid w:val="00AF3194"/>
    <w:rsid w:val="00AF6063"/>
    <w:rsid w:val="00AF65DE"/>
    <w:rsid w:val="00B02063"/>
    <w:rsid w:val="00B04278"/>
    <w:rsid w:val="00B12672"/>
    <w:rsid w:val="00B2434D"/>
    <w:rsid w:val="00B24D29"/>
    <w:rsid w:val="00B3191E"/>
    <w:rsid w:val="00B34716"/>
    <w:rsid w:val="00B35FCE"/>
    <w:rsid w:val="00B51862"/>
    <w:rsid w:val="00B601A4"/>
    <w:rsid w:val="00B61A13"/>
    <w:rsid w:val="00B633E5"/>
    <w:rsid w:val="00B634B5"/>
    <w:rsid w:val="00B648CA"/>
    <w:rsid w:val="00B715D6"/>
    <w:rsid w:val="00B74894"/>
    <w:rsid w:val="00B82251"/>
    <w:rsid w:val="00B82B83"/>
    <w:rsid w:val="00B87E59"/>
    <w:rsid w:val="00B909F7"/>
    <w:rsid w:val="00B9666C"/>
    <w:rsid w:val="00B96A24"/>
    <w:rsid w:val="00BA454B"/>
    <w:rsid w:val="00BA677D"/>
    <w:rsid w:val="00BB26FF"/>
    <w:rsid w:val="00BC2FF6"/>
    <w:rsid w:val="00BC4B4B"/>
    <w:rsid w:val="00BC6F83"/>
    <w:rsid w:val="00BD34B4"/>
    <w:rsid w:val="00BD5542"/>
    <w:rsid w:val="00BE21F2"/>
    <w:rsid w:val="00BE37DB"/>
    <w:rsid w:val="00BE3908"/>
    <w:rsid w:val="00BF2C5D"/>
    <w:rsid w:val="00BF31E3"/>
    <w:rsid w:val="00BF5136"/>
    <w:rsid w:val="00C02E0A"/>
    <w:rsid w:val="00C07731"/>
    <w:rsid w:val="00C13D06"/>
    <w:rsid w:val="00C218A9"/>
    <w:rsid w:val="00C31241"/>
    <w:rsid w:val="00C45940"/>
    <w:rsid w:val="00C47EE0"/>
    <w:rsid w:val="00C569EE"/>
    <w:rsid w:val="00C57C77"/>
    <w:rsid w:val="00C63006"/>
    <w:rsid w:val="00C669E4"/>
    <w:rsid w:val="00C67568"/>
    <w:rsid w:val="00C67E4D"/>
    <w:rsid w:val="00C7148A"/>
    <w:rsid w:val="00C71871"/>
    <w:rsid w:val="00C80066"/>
    <w:rsid w:val="00C913B6"/>
    <w:rsid w:val="00C93DBC"/>
    <w:rsid w:val="00CA2671"/>
    <w:rsid w:val="00CA4CC4"/>
    <w:rsid w:val="00CA6B02"/>
    <w:rsid w:val="00CA6EA3"/>
    <w:rsid w:val="00CB046C"/>
    <w:rsid w:val="00CB15A7"/>
    <w:rsid w:val="00CC76B7"/>
    <w:rsid w:val="00CD0FB2"/>
    <w:rsid w:val="00CD58D2"/>
    <w:rsid w:val="00CE0C9D"/>
    <w:rsid w:val="00CE268B"/>
    <w:rsid w:val="00D23CDC"/>
    <w:rsid w:val="00D268EB"/>
    <w:rsid w:val="00D274C6"/>
    <w:rsid w:val="00D34CF7"/>
    <w:rsid w:val="00D456D8"/>
    <w:rsid w:val="00D45A0E"/>
    <w:rsid w:val="00D4758C"/>
    <w:rsid w:val="00D56786"/>
    <w:rsid w:val="00D61EAB"/>
    <w:rsid w:val="00D701D3"/>
    <w:rsid w:val="00D7445F"/>
    <w:rsid w:val="00D76AD9"/>
    <w:rsid w:val="00D87B02"/>
    <w:rsid w:val="00D9143B"/>
    <w:rsid w:val="00D92B1D"/>
    <w:rsid w:val="00D9576C"/>
    <w:rsid w:val="00DA6616"/>
    <w:rsid w:val="00DB0928"/>
    <w:rsid w:val="00DB71B3"/>
    <w:rsid w:val="00DC0E31"/>
    <w:rsid w:val="00DC70D0"/>
    <w:rsid w:val="00DC7DD6"/>
    <w:rsid w:val="00DF2552"/>
    <w:rsid w:val="00E13146"/>
    <w:rsid w:val="00E14FE2"/>
    <w:rsid w:val="00E16CE3"/>
    <w:rsid w:val="00E174FC"/>
    <w:rsid w:val="00E17BC3"/>
    <w:rsid w:val="00E17DBE"/>
    <w:rsid w:val="00E20070"/>
    <w:rsid w:val="00E20994"/>
    <w:rsid w:val="00E22124"/>
    <w:rsid w:val="00E261AD"/>
    <w:rsid w:val="00E31669"/>
    <w:rsid w:val="00E324C0"/>
    <w:rsid w:val="00E32D0E"/>
    <w:rsid w:val="00E40344"/>
    <w:rsid w:val="00E42AD4"/>
    <w:rsid w:val="00E50EE8"/>
    <w:rsid w:val="00E576BD"/>
    <w:rsid w:val="00E57BE9"/>
    <w:rsid w:val="00E67086"/>
    <w:rsid w:val="00E837A0"/>
    <w:rsid w:val="00E857E4"/>
    <w:rsid w:val="00E85B05"/>
    <w:rsid w:val="00E90020"/>
    <w:rsid w:val="00E9139D"/>
    <w:rsid w:val="00E92487"/>
    <w:rsid w:val="00EA3B02"/>
    <w:rsid w:val="00EA491B"/>
    <w:rsid w:val="00EA5A59"/>
    <w:rsid w:val="00EB3301"/>
    <w:rsid w:val="00EB3DC6"/>
    <w:rsid w:val="00EB5665"/>
    <w:rsid w:val="00EB5F0C"/>
    <w:rsid w:val="00EC5969"/>
    <w:rsid w:val="00EC6D46"/>
    <w:rsid w:val="00ED3B2B"/>
    <w:rsid w:val="00EE3077"/>
    <w:rsid w:val="00EE4A18"/>
    <w:rsid w:val="00EF61D1"/>
    <w:rsid w:val="00F022DC"/>
    <w:rsid w:val="00F154D0"/>
    <w:rsid w:val="00F261D6"/>
    <w:rsid w:val="00F27992"/>
    <w:rsid w:val="00F35911"/>
    <w:rsid w:val="00F42D43"/>
    <w:rsid w:val="00F562EB"/>
    <w:rsid w:val="00F57965"/>
    <w:rsid w:val="00F72B1B"/>
    <w:rsid w:val="00F73FAA"/>
    <w:rsid w:val="00F77E12"/>
    <w:rsid w:val="00F814D5"/>
    <w:rsid w:val="00F814DE"/>
    <w:rsid w:val="00F837C0"/>
    <w:rsid w:val="00F84CE6"/>
    <w:rsid w:val="00F90045"/>
    <w:rsid w:val="00F925FE"/>
    <w:rsid w:val="00FA28D1"/>
    <w:rsid w:val="00FA537D"/>
    <w:rsid w:val="00FA5D82"/>
    <w:rsid w:val="00FA6558"/>
    <w:rsid w:val="00FB1B70"/>
    <w:rsid w:val="00FC1672"/>
    <w:rsid w:val="00FD04BF"/>
    <w:rsid w:val="00FD489B"/>
    <w:rsid w:val="00FD530D"/>
    <w:rsid w:val="00FE0217"/>
    <w:rsid w:val="00FE6C15"/>
    <w:rsid w:val="00FF022F"/>
    <w:rsid w:val="00FF1DFC"/>
    <w:rsid w:val="00FF3CC2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02721D-B21B-46B1-9280-1314FA88B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 w:cs="Times New Roman"/>
      <w:b/>
      <w:sz w:val="32"/>
      <w:szCs w:val="20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 w:cs="Times New Roman"/>
      <w:b/>
      <w:i/>
      <w:sz w:val="28"/>
      <w:szCs w:val="20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 w:cs="Times New Roman"/>
      <w:b/>
      <w:sz w:val="24"/>
      <w:szCs w:val="20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 w:cs="Times New Roman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 w:cs="Times New Roman"/>
      <w:sz w:val="20"/>
      <w:szCs w:val="20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 w:cs="Times New Roman"/>
      <w:i/>
      <w:sz w:val="20"/>
      <w:szCs w:val="20"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 w:cs="Times New Roman"/>
      <w:i/>
      <w:sz w:val="20"/>
      <w:szCs w:val="20"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 w:cs="Times New Roman"/>
      <w:b/>
      <w:i/>
      <w:sz w:val="18"/>
      <w:szCs w:val="20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0728C3"/>
    <w:pPr>
      <w:spacing w:after="60" w:line="288" w:lineRule="auto"/>
    </w:pPr>
    <w:rPr>
      <w:rFonts w:ascii="Calibri" w:eastAsia="Malgun Gothic" w:hAnsi="Calibri" w:cs="Batang"/>
      <w:lang w:val="en-GB" w:eastAsia="ko-KR"/>
    </w:rPr>
  </w:style>
  <w:style w:type="character" w:customStyle="1" w:styleId="maintextChar">
    <w:name w:val="main text Char"/>
    <w:link w:val="maintext"/>
    <w:rsid w:val="000728C3"/>
    <w:rPr>
      <w:rFonts w:ascii="Calibri" w:eastAsia="Malgun Gothic" w:hAnsi="Calibri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C80066"/>
    <w:rPr>
      <w:rFonts w:ascii="Arial" w:eastAsia="Times New Roman" w:hAnsi="Arial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242BA1"/>
    <w:pPr>
      <w:spacing w:before="0"/>
    </w:pPr>
    <w:rPr>
      <w:rFonts w:ascii="Times" w:eastAsia="SimSun" w:hAnsi="Times"/>
      <w:szCs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242BA1"/>
    <w:rPr>
      <w:rFonts w:ascii="Times" w:eastAsia="SimSun" w:hAnsi="Times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242B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alibri" w:hAnsi="Calibri"/>
      <w:lang w:eastAsia="zh-CN"/>
    </w:rPr>
  </w:style>
  <w:style w:type="character" w:customStyle="1" w:styleId="MTDisplayEquationChar">
    <w:name w:val="MTDisplayEquation Char"/>
    <w:link w:val="MTDisplayEquation"/>
    <w:rsid w:val="00242BA1"/>
    <w:rPr>
      <w:rFonts w:eastAsia="Times New Roman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5B6D2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017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48E9D-C264-4345-B4BF-F139A6027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salam_akoum@labs.att.com</dc:creator>
  <cp:keywords/>
  <dc:description/>
  <cp:lastModifiedBy>Akoum, Salam</cp:lastModifiedBy>
  <cp:revision>2</cp:revision>
  <cp:lastPrinted>2017-03-24T19:32:00Z</cp:lastPrinted>
  <dcterms:created xsi:type="dcterms:W3CDTF">2017-05-06T15:03:00Z</dcterms:created>
  <dcterms:modified xsi:type="dcterms:W3CDTF">2017-05-06T15:03:00Z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